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200" w:vertAnchor="page" w:horzAnchor="margin" w:tblpXSpec="center" w:tblpY="511"/>
        <w:tblW w:w="10170.0" w:type="dxa"/>
        <w:jc w:val="left"/>
        <w:tblLayout w:type="fixed"/>
        <w:tblLook w:val="0400"/>
      </w:tblPr>
      <w:tblGrid>
        <w:gridCol w:w="962"/>
        <w:gridCol w:w="9208"/>
        <w:tblGridChange w:id="0">
          <w:tblGrid>
            <w:gridCol w:w="962"/>
            <w:gridCol w:w="920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32"/>
                <w:szCs w:val="32"/>
                <w:rtl w:val="0"/>
              </w:rPr>
              <w:t xml:space="preserve">Plán na měsíc únor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Spontánní činnosti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2" w:cs="Arial2" w:eastAsia="Arial2" w:hAnsi="Arial2"/>
                <w:color w:val="000000"/>
              </w:rPr>
            </w:pPr>
            <w:r w:rsidDel="00000000" w:rsidR="00000000" w:rsidRPr="00000000">
              <w:rPr>
                <w:rFonts w:ascii="Arial2" w:cs="Arial2" w:eastAsia="Arial2" w:hAnsi="Arial2"/>
                <w:color w:val="000000"/>
                <w:rtl w:val="0"/>
              </w:rPr>
              <w:t xml:space="preserve">Relaxační a odpočinkové činnosti při hudbě.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2" w:cs="Arial2" w:eastAsia="Arial2" w:hAnsi="Arial2"/>
                <w:color w:val="000000"/>
              </w:rPr>
            </w:pPr>
            <w:r w:rsidDel="00000000" w:rsidR="00000000" w:rsidRPr="00000000">
              <w:rPr>
                <w:rFonts w:ascii="Arial2" w:cs="Arial2" w:eastAsia="Arial2" w:hAnsi="Arial2"/>
                <w:color w:val="000000"/>
                <w:rtl w:val="0"/>
              </w:rPr>
              <w:t xml:space="preserve">Stolní hry, volné kreslení, omalovánky.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2" w:cs="Arial2" w:eastAsia="Arial2" w:hAnsi="Arial2"/>
                <w:color w:val="000000"/>
              </w:rPr>
            </w:pPr>
            <w:r w:rsidDel="00000000" w:rsidR="00000000" w:rsidRPr="00000000">
              <w:rPr>
                <w:rFonts w:ascii="Arial2" w:cs="Arial2" w:eastAsia="Arial2" w:hAnsi="Arial2"/>
                <w:color w:val="000000"/>
                <w:rtl w:val="0"/>
              </w:rPr>
              <w:t xml:space="preserve">Čtení příběhů tradicích v únoru.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2" w:cs="Arial2" w:eastAsia="Arial2" w:hAnsi="Arial2"/>
                <w:color w:val="000000"/>
              </w:rPr>
            </w:pPr>
            <w:r w:rsidDel="00000000" w:rsidR="00000000" w:rsidRPr="00000000">
              <w:rPr>
                <w:rFonts w:ascii="Arial2" w:cs="Arial2" w:eastAsia="Arial2" w:hAnsi="Arial2"/>
                <w:color w:val="000000"/>
                <w:rtl w:val="0"/>
              </w:rPr>
              <w:t xml:space="preserve">Volné vyprávění dětí o svých příhodách.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2" w:cs="Arial2" w:eastAsia="Arial2" w:hAnsi="Arial2"/>
                <w:color w:val="000000"/>
              </w:rPr>
            </w:pPr>
            <w:r w:rsidDel="00000000" w:rsidR="00000000" w:rsidRPr="00000000">
              <w:rPr>
                <w:rFonts w:ascii="Arial2" w:cs="Arial2" w:eastAsia="Arial2" w:hAnsi="Arial2"/>
                <w:color w:val="000000"/>
                <w:rtl w:val="0"/>
              </w:rPr>
              <w:t xml:space="preserve">Stavění ze stavebnic.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1. týden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Řízené činnosti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Komunikativní kruh – </w:t>
            </w: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masopust, karneval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Karneval v ŠD - diskotéka, soutěže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Kreslíme zážitky z karnevalu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Čteme o tradicích masopustu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Hrajeme hry, soutěžíme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2. týden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Řízené činnosti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Komunikativní kruh – </w:t>
            </w: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Valentýn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Vytváříme přáníčka z různých materiálů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Dokončujeme přáníčka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Vykreslujeme antistresové omalovánky se srdíčky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Posloucháme oblíbenou hudbu, tancujeme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3. týden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Řízené činnosti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Jarní prázdniny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Jarní prázdniny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Jarní prázdniny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Jarní prázdniny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Jarní prázdniny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rFonts w:ascii="Arial1" w:cs="Arial1" w:eastAsia="Arial1" w:hAnsi="Arial1"/>
                <w:b w:val="1"/>
                <w:color w:val="000000"/>
                <w:sz w:val="24"/>
                <w:szCs w:val="24"/>
                <w:rtl w:val="0"/>
              </w:rPr>
              <w:t xml:space="preserve">  4. týden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Řízené činnosti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Komunikativní kruh – </w:t>
            </w: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zážitky z prázdnin, lidské tělo a zdraví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Řešíme kvíz o lidském těle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Tvoříme koláže z novin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sz w:val="24"/>
                <w:szCs w:val="24"/>
                <w:rtl w:val="0"/>
              </w:rPr>
              <w:t xml:space="preserve">První pomoc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Hrajeme pohybové hry a hry na postřeh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1" w:cs="Arial1" w:eastAsia="Arial1" w:hAnsi="Arial1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2" w:cs="Arial2" w:eastAsia="Arial2" w:hAnsi="Arial2"/>
                <w:b w:val="1"/>
                <w:color w:val="000000"/>
                <w:sz w:val="24"/>
                <w:szCs w:val="24"/>
                <w:rtl w:val="0"/>
              </w:rPr>
              <w:t xml:space="preserve">Příprava na vyučování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Didaktické hry na procvičování postřehu a paměti, rozvoj slovní zásoby, četba z knih a časopisů. Spojování písmen a číslic v omalovánkách. Řešení kvízů a pracovních listů.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1" w:cs="Arial1" w:eastAsia="Arial1" w:hAnsi="Arial1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1" w:cs="Arial1" w:eastAsia="Arial1" w:hAnsi="Arial1"/>
                <w:b w:val="1"/>
                <w:color w:val="000000"/>
                <w:sz w:val="24"/>
                <w:szCs w:val="24"/>
                <w:rtl w:val="0"/>
              </w:rPr>
              <w:t xml:space="preserve">Pozn.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1" w:cs="Arial1" w:eastAsia="Arial1" w:hAnsi="Arial1"/>
                <w:color w:val="000000"/>
                <w:sz w:val="24"/>
                <w:szCs w:val="24"/>
                <w:rtl w:val="0"/>
              </w:rPr>
              <w:t xml:space="preserve">Plán činností se mění dle zájmu dětí a počasí. Aktivity pro děti jsou dobrovolné.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1" w:cs="Arial1" w:eastAsia="Arial1" w:hAnsi="Arial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1"/>
  <w:font w:name="Arial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945E6"/>
    <w:pPr>
      <w:spacing w:after="200" w:line="276" w:lineRule="auto"/>
    </w:pPr>
    <w:rPr>
      <w:rFonts w:eastAsiaTheme="minorEastAsia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NnllTbDPfo14m/jDWEmhAW9tg==">CgMxLjAyCGguZ2pkZ3hzOAByITF1R0JoX3lpVWFGdkpUZy1TVDhiM2xuV3VlX09BdlNhNg==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2023-01-30T12:29:00Z</dcterms:created>
  <dc:creator>Dagmar Bartošová</dc:creator>
</cp:coreProperties>
</file>